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5782" w14:textId="697A3BDE" w:rsidR="000016ED" w:rsidRPr="00EB0D66" w:rsidRDefault="007F2625" w:rsidP="009227A1">
      <w:pPr>
        <w:spacing w:after="0"/>
        <w:jc w:val="both"/>
        <w:rPr>
          <w:b/>
          <w:sz w:val="20"/>
          <w:szCs w:val="20"/>
        </w:rPr>
      </w:pPr>
      <w:r w:rsidRPr="00EB0D66">
        <w:rPr>
          <w:b/>
          <w:sz w:val="20"/>
          <w:szCs w:val="20"/>
        </w:rPr>
        <w:t>Privacy</w:t>
      </w:r>
      <w:r w:rsidR="00B57051" w:rsidRPr="00EB0D66">
        <w:rPr>
          <w:b/>
          <w:sz w:val="20"/>
          <w:szCs w:val="20"/>
        </w:rPr>
        <w:t xml:space="preserve">verklaring </w:t>
      </w:r>
      <w:r w:rsidR="00AF0EA8" w:rsidRPr="00EB0D66">
        <w:rPr>
          <w:b/>
          <w:sz w:val="20"/>
          <w:szCs w:val="20"/>
        </w:rPr>
        <w:t xml:space="preserve">– </w:t>
      </w:r>
      <w:r w:rsidR="00BA3569" w:rsidRPr="00EB0D66">
        <w:rPr>
          <w:b/>
          <w:sz w:val="20"/>
          <w:szCs w:val="20"/>
        </w:rPr>
        <w:t>patiënt</w:t>
      </w:r>
    </w:p>
    <w:p w14:paraId="37E96896" w14:textId="77777777" w:rsidR="009227A1" w:rsidRPr="00EB0D66" w:rsidRDefault="009227A1" w:rsidP="009227A1">
      <w:pPr>
        <w:spacing w:after="0" w:line="240" w:lineRule="auto"/>
        <w:jc w:val="both"/>
        <w:rPr>
          <w:sz w:val="20"/>
          <w:szCs w:val="20"/>
        </w:rPr>
      </w:pPr>
    </w:p>
    <w:p w14:paraId="7B720FD5" w14:textId="1BCD8EBB" w:rsidR="000016ED" w:rsidRPr="00EB0D66" w:rsidRDefault="00976A38" w:rsidP="009227A1">
      <w:pPr>
        <w:spacing w:after="0" w:line="240" w:lineRule="auto"/>
        <w:jc w:val="both"/>
        <w:rPr>
          <w:sz w:val="20"/>
          <w:szCs w:val="20"/>
        </w:rPr>
      </w:pPr>
      <w:r w:rsidRPr="00EB0D66">
        <w:rPr>
          <w:sz w:val="20"/>
          <w:szCs w:val="20"/>
        </w:rPr>
        <w:t xml:space="preserve">1. </w:t>
      </w:r>
      <w:r w:rsidR="000016ED" w:rsidRPr="00EB0D66">
        <w:rPr>
          <w:sz w:val="20"/>
          <w:szCs w:val="20"/>
        </w:rPr>
        <w:t xml:space="preserve">De ontvangen </w:t>
      </w:r>
      <w:r w:rsidR="00173434" w:rsidRPr="00EB0D66">
        <w:rPr>
          <w:sz w:val="20"/>
          <w:szCs w:val="20"/>
        </w:rPr>
        <w:t>persoons</w:t>
      </w:r>
      <w:r w:rsidR="000016ED" w:rsidRPr="00EB0D66">
        <w:rPr>
          <w:sz w:val="20"/>
          <w:szCs w:val="20"/>
        </w:rPr>
        <w:t>gegevens worden verkregen door:</w:t>
      </w:r>
    </w:p>
    <w:p w14:paraId="39D983B6" w14:textId="4A3CA392" w:rsidR="007F2625" w:rsidRPr="00EB0D66" w:rsidRDefault="007F2625" w:rsidP="009227A1">
      <w:pPr>
        <w:spacing w:after="0" w:line="240" w:lineRule="auto"/>
        <w:ind w:left="708"/>
        <w:rPr>
          <w:sz w:val="20"/>
          <w:szCs w:val="20"/>
        </w:rPr>
      </w:pPr>
      <w:r w:rsidRPr="00EB0D66">
        <w:rPr>
          <w:sz w:val="20"/>
          <w:szCs w:val="20"/>
        </w:rPr>
        <w:br/>
      </w:r>
      <w:r w:rsidR="00EB0D66" w:rsidRPr="00EB0D66">
        <w:rPr>
          <w:sz w:val="20"/>
          <w:szCs w:val="20"/>
        </w:rPr>
        <w:t xml:space="preserve">APR. </w:t>
      </w:r>
      <w:r w:rsidR="00086E00">
        <w:rPr>
          <w:sz w:val="20"/>
          <w:szCs w:val="20"/>
        </w:rPr>
        <w:t>Yassine Remissa</w:t>
      </w:r>
    </w:p>
    <w:p w14:paraId="201A2D1D" w14:textId="4F1420EC" w:rsidR="00C44890" w:rsidRPr="00EB0D66" w:rsidRDefault="00652BC0" w:rsidP="00EB0D66">
      <w:pPr>
        <w:spacing w:after="0" w:line="240" w:lineRule="auto"/>
        <w:ind w:firstLine="708"/>
        <w:rPr>
          <w:rFonts w:ascii="Calibri" w:hAnsi="Calibri"/>
          <w:sz w:val="20"/>
          <w:szCs w:val="20"/>
        </w:rPr>
      </w:pPr>
      <w:r>
        <w:rPr>
          <w:rFonts w:ascii="Calibri" w:hAnsi="Calibri"/>
          <w:sz w:val="20"/>
          <w:szCs w:val="20"/>
        </w:rPr>
        <w:t>OFFERANDESTRAAT 112, 2060 ANTWERPEN</w:t>
      </w:r>
      <w:r w:rsidR="00C44890" w:rsidRPr="00EB0D66">
        <w:rPr>
          <w:rFonts w:ascii="Calibri" w:hAnsi="Calibri"/>
          <w:sz w:val="20"/>
          <w:szCs w:val="20"/>
        </w:rPr>
        <w:br/>
      </w:r>
      <w:r w:rsidR="00C44890" w:rsidRPr="00EB0D66">
        <w:rPr>
          <w:rFonts w:ascii="Calibri" w:hAnsi="Calibri"/>
          <w:sz w:val="20"/>
          <w:szCs w:val="20"/>
        </w:rPr>
        <w:tab/>
      </w:r>
      <w:r w:rsidR="00EB0D66" w:rsidRPr="00EB0D66">
        <w:rPr>
          <w:rFonts w:ascii="Calibri" w:hAnsi="Calibri"/>
          <w:sz w:val="20"/>
          <w:szCs w:val="20"/>
        </w:rPr>
        <w:t>0</w:t>
      </w:r>
      <w:r w:rsidR="009664F7">
        <w:rPr>
          <w:rFonts w:ascii="Calibri" w:hAnsi="Calibri"/>
          <w:sz w:val="20"/>
          <w:szCs w:val="20"/>
        </w:rPr>
        <w:t>3</w:t>
      </w:r>
      <w:r>
        <w:rPr>
          <w:rFonts w:ascii="Calibri" w:hAnsi="Calibri"/>
          <w:sz w:val="20"/>
          <w:szCs w:val="20"/>
        </w:rPr>
        <w:t>/234.29.33</w:t>
      </w:r>
      <w:r w:rsidR="00C44890" w:rsidRPr="00EB0D66">
        <w:rPr>
          <w:rFonts w:ascii="Calibri" w:hAnsi="Calibri"/>
          <w:sz w:val="20"/>
          <w:szCs w:val="20"/>
        </w:rPr>
        <w:br/>
      </w:r>
      <w:r w:rsidR="00C44890" w:rsidRPr="00EB0D66">
        <w:rPr>
          <w:rFonts w:ascii="Calibri" w:hAnsi="Calibri"/>
          <w:sz w:val="20"/>
          <w:szCs w:val="20"/>
        </w:rPr>
        <w:tab/>
      </w:r>
      <w:r w:rsidR="000B05E0">
        <w:rPr>
          <w:rStyle w:val="Hyperlink"/>
          <w:rFonts w:ascii="Calibri" w:hAnsi="Calibri"/>
          <w:sz w:val="20"/>
          <w:szCs w:val="20"/>
        </w:rPr>
        <w:t>APOTHEEKMA</w:t>
      </w:r>
      <w:r>
        <w:rPr>
          <w:rStyle w:val="Hyperlink"/>
          <w:rFonts w:ascii="Calibri" w:hAnsi="Calibri"/>
          <w:sz w:val="20"/>
          <w:szCs w:val="20"/>
        </w:rPr>
        <w:t>ST</w:t>
      </w:r>
      <w:r w:rsidR="00BB440A">
        <w:rPr>
          <w:rStyle w:val="Hyperlink"/>
          <w:rFonts w:ascii="Calibri" w:hAnsi="Calibri"/>
          <w:sz w:val="20"/>
          <w:szCs w:val="20"/>
        </w:rPr>
        <w:t>@AFSCV.BE</w:t>
      </w:r>
    </w:p>
    <w:p w14:paraId="0C0705DD" w14:textId="54742E69" w:rsidR="0030071C" w:rsidRPr="00EB0D66" w:rsidRDefault="0030071C" w:rsidP="009227A1">
      <w:pPr>
        <w:spacing w:after="0" w:line="240" w:lineRule="auto"/>
        <w:ind w:firstLine="708"/>
        <w:jc w:val="both"/>
        <w:rPr>
          <w:rFonts w:ascii="Calibri" w:hAnsi="Calibri"/>
          <w:sz w:val="20"/>
          <w:szCs w:val="20"/>
        </w:rPr>
      </w:pPr>
      <w:r w:rsidRPr="00EB0D66">
        <w:rPr>
          <w:rFonts w:ascii="Calibri" w:hAnsi="Calibri"/>
          <w:sz w:val="20"/>
          <w:szCs w:val="20"/>
        </w:rPr>
        <w:t>hierna genoemd: de apotheek.</w:t>
      </w:r>
    </w:p>
    <w:p w14:paraId="4FF99852" w14:textId="77777777" w:rsidR="0085384F" w:rsidRPr="00EB0D66" w:rsidRDefault="0085384F" w:rsidP="009227A1">
      <w:pPr>
        <w:spacing w:after="0" w:line="240" w:lineRule="auto"/>
        <w:jc w:val="both"/>
        <w:rPr>
          <w:rFonts w:ascii="Calibri" w:hAnsi="Calibri"/>
          <w:sz w:val="20"/>
          <w:szCs w:val="20"/>
        </w:rPr>
      </w:pPr>
    </w:p>
    <w:p w14:paraId="2FD098D0" w14:textId="5A281D51" w:rsidR="00C44890" w:rsidRPr="00EB0D66" w:rsidRDefault="00A0082F" w:rsidP="009227A1">
      <w:pPr>
        <w:spacing w:after="0" w:line="240" w:lineRule="auto"/>
        <w:jc w:val="both"/>
        <w:rPr>
          <w:rFonts w:ascii="Calibri" w:hAnsi="Calibri"/>
          <w:sz w:val="20"/>
          <w:szCs w:val="20"/>
        </w:rPr>
      </w:pPr>
      <w:r w:rsidRPr="00EB0D66">
        <w:rPr>
          <w:rFonts w:ascii="Calibri" w:hAnsi="Calibri"/>
          <w:sz w:val="20"/>
          <w:szCs w:val="20"/>
        </w:rPr>
        <w:t>Indien toepasselijk, d</w:t>
      </w:r>
      <w:r w:rsidR="00C44890" w:rsidRPr="00EB0D66">
        <w:rPr>
          <w:rFonts w:ascii="Calibri" w:hAnsi="Calibri"/>
          <w:sz w:val="20"/>
          <w:szCs w:val="20"/>
        </w:rPr>
        <w:t>e functionaris voor gegevensbescherming voor deze apotheek is:</w:t>
      </w:r>
    </w:p>
    <w:p w14:paraId="2B41F0DA" w14:textId="1FEA8D10" w:rsidR="00C44890" w:rsidRPr="00EB0D66" w:rsidRDefault="00EB0D66" w:rsidP="00EB0D66">
      <w:pPr>
        <w:spacing w:after="0" w:line="240" w:lineRule="auto"/>
        <w:ind w:left="706"/>
        <w:rPr>
          <w:rFonts w:ascii="Calibri" w:hAnsi="Calibri"/>
          <w:sz w:val="20"/>
          <w:szCs w:val="20"/>
        </w:rPr>
      </w:pPr>
      <w:r w:rsidRPr="00EB0D66">
        <w:rPr>
          <w:rFonts w:ascii="Calibri" w:hAnsi="Calibri"/>
          <w:sz w:val="20"/>
          <w:szCs w:val="20"/>
        </w:rPr>
        <w:t>H</w:t>
      </w:r>
      <w:r>
        <w:rPr>
          <w:rFonts w:ascii="Calibri" w:hAnsi="Calibri"/>
          <w:sz w:val="20"/>
          <w:szCs w:val="20"/>
        </w:rPr>
        <w:t xml:space="preserve">UGUETTE PUNT </w:t>
      </w:r>
      <w:r w:rsidR="00C44890" w:rsidRPr="00EB0D66">
        <w:rPr>
          <w:rFonts w:ascii="Calibri" w:hAnsi="Calibri"/>
          <w:sz w:val="20"/>
          <w:szCs w:val="20"/>
        </w:rPr>
        <w:br/>
      </w:r>
      <w:r w:rsidRPr="00EB0D66">
        <w:rPr>
          <w:rFonts w:ascii="Calibri" w:hAnsi="Calibri"/>
          <w:sz w:val="20"/>
          <w:szCs w:val="20"/>
        </w:rPr>
        <w:t>03/450.92.87</w:t>
      </w:r>
      <w:r w:rsidR="00C44890" w:rsidRPr="00EB0D66">
        <w:rPr>
          <w:rFonts w:ascii="Calibri" w:hAnsi="Calibri"/>
          <w:sz w:val="20"/>
          <w:szCs w:val="20"/>
          <w:highlight w:val="yellow"/>
        </w:rPr>
        <w:br/>
      </w:r>
      <w:hyperlink r:id="rId8" w:history="1">
        <w:r w:rsidR="00986DFD" w:rsidRPr="002903A9">
          <w:rPr>
            <w:rStyle w:val="Hyperlink"/>
            <w:rFonts w:ascii="Calibri" w:hAnsi="Calibri"/>
            <w:sz w:val="20"/>
            <w:szCs w:val="20"/>
          </w:rPr>
          <w:t>GDPR@AFSCV.BE</w:t>
        </w:r>
      </w:hyperlink>
      <w:r w:rsidR="00986DFD">
        <w:rPr>
          <w:rFonts w:ascii="Calibri" w:hAnsi="Calibri"/>
          <w:sz w:val="20"/>
          <w:szCs w:val="20"/>
        </w:rPr>
        <w:t xml:space="preserve"> </w:t>
      </w:r>
    </w:p>
    <w:p w14:paraId="01F6D115" w14:textId="77777777" w:rsidR="003D56D5" w:rsidRPr="009227A1" w:rsidRDefault="003D56D5" w:rsidP="009227A1">
      <w:pPr>
        <w:spacing w:after="0"/>
        <w:jc w:val="both"/>
      </w:pPr>
    </w:p>
    <w:p w14:paraId="345E3C30" w14:textId="105E155E" w:rsidR="005E729D" w:rsidRPr="00EB0D66" w:rsidRDefault="0050507E" w:rsidP="009227A1">
      <w:pPr>
        <w:spacing w:after="0"/>
        <w:jc w:val="both"/>
        <w:rPr>
          <w:sz w:val="16"/>
          <w:szCs w:val="16"/>
        </w:rPr>
      </w:pPr>
      <w:r w:rsidRPr="00EB0D66">
        <w:rPr>
          <w:sz w:val="16"/>
          <w:szCs w:val="16"/>
        </w:rPr>
        <w:t>2.</w:t>
      </w:r>
      <w:r w:rsidR="00976A38" w:rsidRPr="00EB0D66">
        <w:rPr>
          <w:sz w:val="16"/>
          <w:szCs w:val="16"/>
        </w:rPr>
        <w:t xml:space="preserve"> </w:t>
      </w:r>
      <w:r w:rsidR="005F6A2C" w:rsidRPr="00EB0D66">
        <w:rPr>
          <w:iCs/>
          <w:sz w:val="16"/>
          <w:szCs w:val="16"/>
        </w:rPr>
        <w:t>De verwerking van persoonsgegevens met betrekking tot de gezondheid van de patiënt tijdens het verstrekken van farmaceutische zorg is noodzakelijk om te voldoen aan een wettelijke verplichting van de apotheek</w:t>
      </w:r>
      <w:r w:rsidR="00F71616" w:rsidRPr="00EB0D66">
        <w:rPr>
          <w:sz w:val="16"/>
          <w:szCs w:val="16"/>
        </w:rPr>
        <w:t>.</w:t>
      </w:r>
      <w:r w:rsidR="005E729D" w:rsidRPr="00EB0D66">
        <w:rPr>
          <w:sz w:val="16"/>
          <w:szCs w:val="16"/>
        </w:rPr>
        <w:t xml:space="preserve"> De </w:t>
      </w:r>
      <w:r w:rsidR="00B57051" w:rsidRPr="00EB0D66">
        <w:rPr>
          <w:sz w:val="16"/>
          <w:szCs w:val="16"/>
        </w:rPr>
        <w:t xml:space="preserve">voornaamste </w:t>
      </w:r>
      <w:r w:rsidR="005E729D" w:rsidRPr="00EB0D66">
        <w:rPr>
          <w:sz w:val="16"/>
          <w:szCs w:val="16"/>
        </w:rPr>
        <w:t>wettelijke basis</w:t>
      </w:r>
      <w:r w:rsidR="00B57051" w:rsidRPr="00EB0D66">
        <w:rPr>
          <w:sz w:val="16"/>
          <w:szCs w:val="16"/>
        </w:rPr>
        <w:t>sen</w:t>
      </w:r>
      <w:r w:rsidR="005E729D" w:rsidRPr="00EB0D66">
        <w:rPr>
          <w:sz w:val="16"/>
          <w:szCs w:val="16"/>
        </w:rPr>
        <w:t xml:space="preserve"> hiervoor lig</w:t>
      </w:r>
      <w:r w:rsidR="00B57051" w:rsidRPr="00EB0D66">
        <w:rPr>
          <w:sz w:val="16"/>
          <w:szCs w:val="16"/>
        </w:rPr>
        <w:t>gen</w:t>
      </w:r>
      <w:r w:rsidR="005E729D" w:rsidRPr="00EB0D66">
        <w:rPr>
          <w:sz w:val="16"/>
          <w:szCs w:val="16"/>
        </w:rPr>
        <w:t xml:space="preserve"> vervat in de Wet van 10 mei 2015 betreffende uitoefening</w:t>
      </w:r>
      <w:r w:rsidR="00132FD9" w:rsidRPr="00EB0D66">
        <w:rPr>
          <w:sz w:val="16"/>
          <w:szCs w:val="16"/>
        </w:rPr>
        <w:t xml:space="preserve"> van de gezondheidszorgberoepen en </w:t>
      </w:r>
      <w:r w:rsidR="005E729D" w:rsidRPr="00EB0D66">
        <w:rPr>
          <w:sz w:val="16"/>
          <w:szCs w:val="16"/>
        </w:rPr>
        <w:t>in het KB van 21 januari 2009 houdende onderrichtingen voor de apothekers. Verder kan de verwerking ook noodzakelijk zijn voor de uitvoering van een overeenkomst wa</w:t>
      </w:r>
      <w:r w:rsidR="00E4026B" w:rsidRPr="00EB0D66">
        <w:rPr>
          <w:sz w:val="16"/>
          <w:szCs w:val="16"/>
        </w:rPr>
        <w:t xml:space="preserve">arbij de </w:t>
      </w:r>
      <w:r w:rsidR="003D56D5" w:rsidRPr="00EB0D66">
        <w:rPr>
          <w:sz w:val="16"/>
          <w:szCs w:val="16"/>
        </w:rPr>
        <w:t>patiënt (hierna ‘</w:t>
      </w:r>
      <w:r w:rsidR="00E4026B" w:rsidRPr="00EB0D66">
        <w:rPr>
          <w:sz w:val="16"/>
          <w:szCs w:val="16"/>
        </w:rPr>
        <w:t>betrokkene</w:t>
      </w:r>
      <w:r w:rsidR="003D56D5" w:rsidRPr="00EB0D66">
        <w:rPr>
          <w:sz w:val="16"/>
          <w:szCs w:val="16"/>
        </w:rPr>
        <w:t>’ genoemd)</w:t>
      </w:r>
      <w:r w:rsidR="00E4026B" w:rsidRPr="00EB0D66">
        <w:rPr>
          <w:sz w:val="16"/>
          <w:szCs w:val="16"/>
        </w:rPr>
        <w:t xml:space="preserve"> partij is. Ten slotte gebeuren een aantal verwerkingsactiviteiten op basis van de </w:t>
      </w:r>
      <w:r w:rsidR="003D56D5" w:rsidRPr="00EB0D66">
        <w:rPr>
          <w:sz w:val="16"/>
          <w:szCs w:val="16"/>
        </w:rPr>
        <w:t xml:space="preserve">geïnformeerde </w:t>
      </w:r>
      <w:r w:rsidR="00E4026B" w:rsidRPr="00EB0D66">
        <w:rPr>
          <w:sz w:val="16"/>
          <w:szCs w:val="16"/>
        </w:rPr>
        <w:t xml:space="preserve">toestemming van de </w:t>
      </w:r>
      <w:r w:rsidR="00C72207" w:rsidRPr="00EB0D66">
        <w:rPr>
          <w:sz w:val="16"/>
          <w:szCs w:val="16"/>
        </w:rPr>
        <w:t>betrokkene</w:t>
      </w:r>
      <w:r w:rsidR="00E4026B" w:rsidRPr="00EB0D66">
        <w:rPr>
          <w:sz w:val="16"/>
          <w:szCs w:val="16"/>
        </w:rPr>
        <w:t xml:space="preserve">, </w:t>
      </w:r>
      <w:r w:rsidR="003D56D5" w:rsidRPr="00EB0D66">
        <w:rPr>
          <w:sz w:val="16"/>
          <w:szCs w:val="16"/>
        </w:rPr>
        <w:t xml:space="preserve">zoals </w:t>
      </w:r>
      <w:r w:rsidR="00E4026B" w:rsidRPr="00EB0D66">
        <w:rPr>
          <w:sz w:val="16"/>
          <w:szCs w:val="16"/>
        </w:rPr>
        <w:t>onder andere het delen van persoonsgegevens met andere apothekers via het Gedeeld Farmaceutisch Dossier (GFD).</w:t>
      </w:r>
    </w:p>
    <w:p w14:paraId="04666695" w14:textId="77777777" w:rsidR="009227A1" w:rsidRPr="00EB0D66" w:rsidRDefault="009227A1" w:rsidP="009227A1">
      <w:pPr>
        <w:spacing w:after="0"/>
        <w:jc w:val="both"/>
        <w:rPr>
          <w:sz w:val="16"/>
          <w:szCs w:val="16"/>
        </w:rPr>
      </w:pPr>
    </w:p>
    <w:p w14:paraId="41FE79EA" w14:textId="677A14C7" w:rsidR="00335EEB" w:rsidRPr="00EB0D66" w:rsidRDefault="00C41E04" w:rsidP="009227A1">
      <w:pPr>
        <w:spacing w:after="0"/>
        <w:jc w:val="both"/>
        <w:rPr>
          <w:sz w:val="16"/>
          <w:szCs w:val="16"/>
        </w:rPr>
      </w:pPr>
      <w:r w:rsidRPr="00EB0D66">
        <w:rPr>
          <w:sz w:val="16"/>
          <w:szCs w:val="16"/>
        </w:rPr>
        <w:t>3.</w:t>
      </w:r>
      <w:r w:rsidR="00B421DF" w:rsidRPr="00EB0D66">
        <w:rPr>
          <w:sz w:val="16"/>
          <w:szCs w:val="16"/>
        </w:rPr>
        <w:t xml:space="preserve"> </w:t>
      </w:r>
      <w:r w:rsidR="0030071C" w:rsidRPr="00EB0D66">
        <w:rPr>
          <w:sz w:val="16"/>
          <w:szCs w:val="16"/>
        </w:rPr>
        <w:t>De apotheek</w:t>
      </w:r>
      <w:r w:rsidR="00FF6766" w:rsidRPr="00EB0D66">
        <w:rPr>
          <w:sz w:val="16"/>
          <w:szCs w:val="16"/>
        </w:rPr>
        <w:t xml:space="preserve"> </w:t>
      </w:r>
      <w:r w:rsidR="00335EEB" w:rsidRPr="00EB0D66">
        <w:rPr>
          <w:sz w:val="16"/>
          <w:szCs w:val="16"/>
        </w:rPr>
        <w:t>verwerkt</w:t>
      </w:r>
      <w:r w:rsidR="00FF6766" w:rsidRPr="00EB0D66">
        <w:rPr>
          <w:sz w:val="16"/>
          <w:szCs w:val="16"/>
        </w:rPr>
        <w:t xml:space="preserve"> </w:t>
      </w:r>
      <w:r w:rsidR="003303AE" w:rsidRPr="00EB0D66">
        <w:rPr>
          <w:sz w:val="16"/>
          <w:szCs w:val="16"/>
        </w:rPr>
        <w:t>uitsluitend</w:t>
      </w:r>
      <w:r w:rsidR="00335EEB" w:rsidRPr="00EB0D66">
        <w:rPr>
          <w:sz w:val="16"/>
          <w:szCs w:val="16"/>
        </w:rPr>
        <w:t xml:space="preserve"> </w:t>
      </w:r>
      <w:r w:rsidR="00E4026B" w:rsidRPr="00EB0D66">
        <w:rPr>
          <w:sz w:val="16"/>
          <w:szCs w:val="16"/>
        </w:rPr>
        <w:t>persoon</w:t>
      </w:r>
      <w:r w:rsidR="00797CA7" w:rsidRPr="00EB0D66">
        <w:rPr>
          <w:sz w:val="16"/>
          <w:szCs w:val="16"/>
        </w:rPr>
        <w:t>lijke identificatiegegevens, IN</w:t>
      </w:r>
      <w:r w:rsidR="00E4026B" w:rsidRPr="00EB0D66">
        <w:rPr>
          <w:sz w:val="16"/>
          <w:szCs w:val="16"/>
        </w:rPr>
        <w:t>S</w:t>
      </w:r>
      <w:r w:rsidR="00797CA7" w:rsidRPr="00EB0D66">
        <w:rPr>
          <w:sz w:val="16"/>
          <w:szCs w:val="16"/>
        </w:rPr>
        <w:t>Z</w:t>
      </w:r>
      <w:r w:rsidR="00E4026B" w:rsidRPr="00EB0D66">
        <w:rPr>
          <w:sz w:val="16"/>
          <w:szCs w:val="16"/>
        </w:rPr>
        <w:t>-nummer, persoonlijke bijzonderheden en gegevens betreffende de gezondheid</w:t>
      </w:r>
      <w:r w:rsidR="00B57051" w:rsidRPr="00EB0D66">
        <w:rPr>
          <w:sz w:val="16"/>
          <w:szCs w:val="16"/>
        </w:rPr>
        <w:t xml:space="preserve"> die noodzakelijk zijn om de </w:t>
      </w:r>
      <w:r w:rsidR="003D56D5" w:rsidRPr="00EB0D66">
        <w:rPr>
          <w:sz w:val="16"/>
          <w:szCs w:val="16"/>
        </w:rPr>
        <w:t xml:space="preserve">(voortgezette) </w:t>
      </w:r>
      <w:r w:rsidR="00B57051" w:rsidRPr="00EB0D66">
        <w:rPr>
          <w:sz w:val="16"/>
          <w:szCs w:val="16"/>
        </w:rPr>
        <w:t>farmaceutische zorg te verstrekken</w:t>
      </w:r>
      <w:r w:rsidR="00E4026B" w:rsidRPr="00EB0D66">
        <w:rPr>
          <w:sz w:val="16"/>
          <w:szCs w:val="16"/>
        </w:rPr>
        <w:t>.</w:t>
      </w:r>
      <w:r w:rsidR="00E30F9A" w:rsidRPr="00EB0D66">
        <w:rPr>
          <w:sz w:val="16"/>
          <w:szCs w:val="16"/>
        </w:rPr>
        <w:t xml:space="preserve"> Wanneer de persoonsgegevens van kinderen worden verwerkt, wordt er ook een familiale band aangemaakt in het softwaresysteem.</w:t>
      </w:r>
    </w:p>
    <w:p w14:paraId="517C0E67" w14:textId="77777777" w:rsidR="009227A1" w:rsidRPr="00EB0D66" w:rsidRDefault="009227A1" w:rsidP="009227A1">
      <w:pPr>
        <w:spacing w:after="0"/>
        <w:jc w:val="both"/>
        <w:rPr>
          <w:sz w:val="16"/>
          <w:szCs w:val="16"/>
        </w:rPr>
      </w:pPr>
    </w:p>
    <w:p w14:paraId="44E1B343" w14:textId="154CB744" w:rsidR="00D260FF" w:rsidRPr="00EB0D66" w:rsidRDefault="00C41E04" w:rsidP="009227A1">
      <w:pPr>
        <w:spacing w:after="0"/>
        <w:jc w:val="both"/>
        <w:rPr>
          <w:sz w:val="16"/>
          <w:szCs w:val="16"/>
        </w:rPr>
      </w:pPr>
      <w:r w:rsidRPr="00EB0D66">
        <w:rPr>
          <w:sz w:val="16"/>
          <w:szCs w:val="16"/>
        </w:rPr>
        <w:t xml:space="preserve">4. De persoonsgegevens worden verwerkt met het oog op </w:t>
      </w:r>
      <w:r w:rsidR="00287651" w:rsidRPr="00EB0D66">
        <w:rPr>
          <w:sz w:val="16"/>
          <w:szCs w:val="16"/>
        </w:rPr>
        <w:t>de (voortgezette) farmaceutische zorg</w:t>
      </w:r>
      <w:r w:rsidRPr="00EB0D66">
        <w:rPr>
          <w:sz w:val="16"/>
          <w:szCs w:val="16"/>
        </w:rPr>
        <w:t>.</w:t>
      </w:r>
      <w:r w:rsidR="00287651" w:rsidRPr="00EB0D66">
        <w:rPr>
          <w:sz w:val="16"/>
          <w:szCs w:val="16"/>
        </w:rPr>
        <w:t xml:space="preserve"> Daarnaast kunnen ook andere doelen meespelen, zoals beheerdoeleinden, terugbetaling, </w:t>
      </w:r>
      <w:r w:rsidR="00E30F9A" w:rsidRPr="00EB0D66">
        <w:rPr>
          <w:sz w:val="16"/>
          <w:szCs w:val="16"/>
        </w:rPr>
        <w:t xml:space="preserve">nagaan van </w:t>
      </w:r>
      <w:r w:rsidR="00287651" w:rsidRPr="00EB0D66">
        <w:rPr>
          <w:sz w:val="16"/>
          <w:szCs w:val="16"/>
        </w:rPr>
        <w:t xml:space="preserve">beschikbaarheid van geneesmiddelen, etc. </w:t>
      </w:r>
      <w:r w:rsidR="00D260FF" w:rsidRPr="00EB0D66">
        <w:rPr>
          <w:sz w:val="16"/>
          <w:szCs w:val="16"/>
        </w:rPr>
        <w:t xml:space="preserve">Indien de persoonsgegevens verder zullen verwerkt worden voor een ander doel dan dat waarvoor de persoonsgegevens zijn verzameld, verstrekt </w:t>
      </w:r>
      <w:r w:rsidR="0030071C" w:rsidRPr="00EB0D66">
        <w:rPr>
          <w:sz w:val="16"/>
          <w:szCs w:val="16"/>
        </w:rPr>
        <w:t xml:space="preserve">de apotheek </w:t>
      </w:r>
      <w:r w:rsidR="00D260FF" w:rsidRPr="00EB0D66">
        <w:rPr>
          <w:sz w:val="16"/>
          <w:szCs w:val="16"/>
        </w:rPr>
        <w:t>de betrokkene vóór die verdere verwerking informatie over dat andere doel en alle relevante verdere informatie.</w:t>
      </w:r>
    </w:p>
    <w:p w14:paraId="2AEA4D66" w14:textId="77777777" w:rsidR="009227A1" w:rsidRPr="00EB0D66" w:rsidRDefault="009227A1" w:rsidP="009227A1">
      <w:pPr>
        <w:spacing w:after="0"/>
        <w:jc w:val="both"/>
        <w:rPr>
          <w:sz w:val="16"/>
          <w:szCs w:val="16"/>
        </w:rPr>
      </w:pPr>
    </w:p>
    <w:p w14:paraId="380F171F" w14:textId="1F4165C7" w:rsidR="00424C55" w:rsidRPr="00EB0D66" w:rsidRDefault="00D260FF" w:rsidP="009227A1">
      <w:pPr>
        <w:spacing w:after="0"/>
        <w:jc w:val="both"/>
        <w:rPr>
          <w:sz w:val="16"/>
          <w:szCs w:val="16"/>
        </w:rPr>
      </w:pPr>
      <w:r w:rsidRPr="00EB0D66">
        <w:rPr>
          <w:sz w:val="16"/>
          <w:szCs w:val="16"/>
        </w:rPr>
        <w:t>5</w:t>
      </w:r>
      <w:r w:rsidR="0085454E" w:rsidRPr="00EB0D66">
        <w:rPr>
          <w:sz w:val="16"/>
          <w:szCs w:val="16"/>
        </w:rPr>
        <w:t>.</w:t>
      </w:r>
      <w:r w:rsidR="00FF6766" w:rsidRPr="00EB0D66">
        <w:rPr>
          <w:sz w:val="16"/>
          <w:szCs w:val="16"/>
        </w:rPr>
        <w:t xml:space="preserve"> </w:t>
      </w:r>
      <w:r w:rsidR="0060073E" w:rsidRPr="00EB0D66">
        <w:rPr>
          <w:sz w:val="16"/>
          <w:szCs w:val="16"/>
        </w:rPr>
        <w:t>De apotheek verbindt zich ertoe de persoonsgegevens alleen maar te delen met derden in het kader van de wettelijke verplichtingen die op haar rusten of in het kader van hieraan gelijkaardige verwerkingen die zij uitvoert</w:t>
      </w:r>
      <w:r w:rsidR="00346B17" w:rsidRPr="00EB0D66">
        <w:rPr>
          <w:sz w:val="16"/>
          <w:szCs w:val="16"/>
        </w:rPr>
        <w:t xml:space="preserve">. Het gaat met name om doorgifte aan onder meer </w:t>
      </w:r>
      <w:r w:rsidR="00C96528" w:rsidRPr="00EB0D66">
        <w:rPr>
          <w:sz w:val="16"/>
          <w:szCs w:val="16"/>
        </w:rPr>
        <w:t xml:space="preserve">tarificatiediensten, mutualiteiten, het Federaal Agentschap voor Geneesmiddelen en Gezondheidsproducten </w:t>
      </w:r>
      <w:r w:rsidR="00424C55" w:rsidRPr="00EB0D66">
        <w:rPr>
          <w:sz w:val="16"/>
          <w:szCs w:val="16"/>
        </w:rPr>
        <w:t xml:space="preserve">en andere diensten </w:t>
      </w:r>
      <w:r w:rsidR="00A0082F" w:rsidRPr="00EB0D66">
        <w:rPr>
          <w:sz w:val="16"/>
          <w:szCs w:val="16"/>
        </w:rPr>
        <w:t xml:space="preserve">in het kader van de terugbetaling </w:t>
      </w:r>
      <w:r w:rsidR="00424C55" w:rsidRPr="00EB0D66">
        <w:rPr>
          <w:sz w:val="16"/>
          <w:szCs w:val="16"/>
        </w:rPr>
        <w:t xml:space="preserve">en de volksgezondheid. </w:t>
      </w:r>
    </w:p>
    <w:p w14:paraId="3F34E988" w14:textId="77777777" w:rsidR="009227A1" w:rsidRPr="00EB0D66" w:rsidRDefault="009227A1" w:rsidP="009227A1">
      <w:pPr>
        <w:spacing w:after="0"/>
        <w:jc w:val="both"/>
        <w:rPr>
          <w:sz w:val="16"/>
          <w:szCs w:val="16"/>
        </w:rPr>
      </w:pPr>
    </w:p>
    <w:p w14:paraId="6E5CF08C" w14:textId="79A80E2E" w:rsidR="00E30F9A" w:rsidRPr="00EB0D66" w:rsidRDefault="007C6F71" w:rsidP="009227A1">
      <w:pPr>
        <w:spacing w:after="0"/>
        <w:jc w:val="both"/>
        <w:rPr>
          <w:sz w:val="16"/>
          <w:szCs w:val="16"/>
        </w:rPr>
      </w:pPr>
      <w:r w:rsidRPr="00EB0D66">
        <w:rPr>
          <w:sz w:val="16"/>
          <w:szCs w:val="16"/>
        </w:rPr>
        <w:t>6.</w:t>
      </w:r>
      <w:r w:rsidR="00B421DF" w:rsidRPr="00EB0D66">
        <w:rPr>
          <w:sz w:val="16"/>
          <w:szCs w:val="16"/>
        </w:rPr>
        <w:t xml:space="preserve"> </w:t>
      </w:r>
      <w:r w:rsidR="00166895" w:rsidRPr="00EB0D66">
        <w:rPr>
          <w:sz w:val="16"/>
          <w:szCs w:val="16"/>
        </w:rPr>
        <w:t xml:space="preserve">De persoonsgegevens zullen worden </w:t>
      </w:r>
      <w:r w:rsidR="00D260FF" w:rsidRPr="00EB0D66">
        <w:rPr>
          <w:sz w:val="16"/>
          <w:szCs w:val="16"/>
        </w:rPr>
        <w:t>bewaard</w:t>
      </w:r>
      <w:r w:rsidR="00166895" w:rsidRPr="00EB0D66">
        <w:rPr>
          <w:sz w:val="16"/>
          <w:szCs w:val="16"/>
        </w:rPr>
        <w:t xml:space="preserve"> g</w:t>
      </w:r>
      <w:r w:rsidR="00E30F9A" w:rsidRPr="00EB0D66">
        <w:rPr>
          <w:sz w:val="16"/>
          <w:szCs w:val="16"/>
        </w:rPr>
        <w:t xml:space="preserve">edurende de termijn die voorgeschreven is door het KB van 21 januari 2009. </w:t>
      </w:r>
      <w:r w:rsidR="00BE414B" w:rsidRPr="00EB0D66">
        <w:rPr>
          <w:sz w:val="16"/>
          <w:szCs w:val="16"/>
        </w:rPr>
        <w:t>D</w:t>
      </w:r>
      <w:r w:rsidR="003D56D5" w:rsidRPr="00EB0D66">
        <w:rPr>
          <w:sz w:val="16"/>
          <w:szCs w:val="16"/>
        </w:rPr>
        <w:t>a</w:t>
      </w:r>
      <w:r w:rsidR="00BE414B" w:rsidRPr="00EB0D66">
        <w:rPr>
          <w:sz w:val="16"/>
          <w:szCs w:val="16"/>
        </w:rPr>
        <w:t>t betekent dat gegevens met betrekking tot farmaceutische zorg gedurende minstens tien jaar worden bewaard en na verloop van 30 jaar vernietigd moeten worden.</w:t>
      </w:r>
      <w:r w:rsidR="00A0082F" w:rsidRPr="00EB0D66">
        <w:rPr>
          <w:sz w:val="16"/>
          <w:szCs w:val="16"/>
        </w:rPr>
        <w:t xml:space="preserve"> Alle andere gegevens worden bewaard gedurende de termijn waarbinnen hun gebruik toereikend en relevant is, gelet op de opslagbeperking.</w:t>
      </w:r>
    </w:p>
    <w:p w14:paraId="6A7539D6" w14:textId="77777777" w:rsidR="009227A1" w:rsidRPr="00EB0D66" w:rsidRDefault="009227A1" w:rsidP="009227A1">
      <w:pPr>
        <w:spacing w:after="0"/>
        <w:jc w:val="both"/>
        <w:rPr>
          <w:sz w:val="16"/>
          <w:szCs w:val="16"/>
        </w:rPr>
      </w:pPr>
    </w:p>
    <w:p w14:paraId="4E146825" w14:textId="26556432" w:rsidR="00211E2A" w:rsidRPr="00EB0D66" w:rsidRDefault="007C6F71" w:rsidP="009227A1">
      <w:pPr>
        <w:spacing w:after="0"/>
        <w:jc w:val="both"/>
        <w:rPr>
          <w:sz w:val="16"/>
          <w:szCs w:val="16"/>
        </w:rPr>
      </w:pPr>
      <w:r w:rsidRPr="00EB0D66">
        <w:rPr>
          <w:sz w:val="16"/>
          <w:szCs w:val="16"/>
        </w:rPr>
        <w:t>7</w:t>
      </w:r>
      <w:r w:rsidR="00C15292" w:rsidRPr="00EB0D66">
        <w:rPr>
          <w:sz w:val="16"/>
          <w:szCs w:val="16"/>
        </w:rPr>
        <w:t>.</w:t>
      </w:r>
      <w:r w:rsidRPr="00EB0D66">
        <w:rPr>
          <w:sz w:val="16"/>
          <w:szCs w:val="16"/>
        </w:rPr>
        <w:t>1</w:t>
      </w:r>
      <w:r w:rsidR="00211E2A" w:rsidRPr="00EB0D66">
        <w:rPr>
          <w:sz w:val="16"/>
          <w:szCs w:val="16"/>
        </w:rPr>
        <w:t xml:space="preserve"> </w:t>
      </w:r>
      <w:r w:rsidR="00044C87" w:rsidRPr="00EB0D66">
        <w:rPr>
          <w:sz w:val="16"/>
          <w:szCs w:val="16"/>
        </w:rPr>
        <w:t>D</w:t>
      </w:r>
      <w:r w:rsidR="00211E2A" w:rsidRPr="00EB0D66">
        <w:rPr>
          <w:sz w:val="16"/>
          <w:szCs w:val="16"/>
        </w:rPr>
        <w:t xml:space="preserve">e betrokkene </w:t>
      </w:r>
      <w:r w:rsidR="00044C87" w:rsidRPr="00EB0D66">
        <w:rPr>
          <w:sz w:val="16"/>
          <w:szCs w:val="16"/>
        </w:rPr>
        <w:t xml:space="preserve">heeft </w:t>
      </w:r>
      <w:r w:rsidR="00211E2A" w:rsidRPr="00EB0D66">
        <w:rPr>
          <w:sz w:val="16"/>
          <w:szCs w:val="16"/>
        </w:rPr>
        <w:t xml:space="preserve">het recht </w:t>
      </w:r>
      <w:r w:rsidR="0030071C" w:rsidRPr="00EB0D66">
        <w:rPr>
          <w:sz w:val="16"/>
          <w:szCs w:val="16"/>
        </w:rPr>
        <w:t>de apotheek</w:t>
      </w:r>
      <w:r w:rsidR="00211E2A" w:rsidRPr="00EB0D66">
        <w:rPr>
          <w:sz w:val="16"/>
          <w:szCs w:val="16"/>
        </w:rPr>
        <w:t xml:space="preserve"> te verzoeken om inzage van en </w:t>
      </w:r>
      <w:r w:rsidR="003D56D5" w:rsidRPr="00EB0D66">
        <w:rPr>
          <w:sz w:val="16"/>
          <w:szCs w:val="16"/>
        </w:rPr>
        <w:t xml:space="preserve">rechtzetting </w:t>
      </w:r>
      <w:r w:rsidR="00211E2A" w:rsidRPr="00EB0D66">
        <w:rPr>
          <w:sz w:val="16"/>
          <w:szCs w:val="16"/>
        </w:rPr>
        <w:t xml:space="preserve">of beperking van de hem betreffende verwerking, het recht </w:t>
      </w:r>
      <w:r w:rsidR="003D56D5" w:rsidRPr="00EB0D66">
        <w:rPr>
          <w:sz w:val="16"/>
          <w:szCs w:val="16"/>
        </w:rPr>
        <w:t xml:space="preserve">om </w:t>
      </w:r>
      <w:r w:rsidR="00211E2A" w:rsidRPr="00EB0D66">
        <w:rPr>
          <w:sz w:val="16"/>
          <w:szCs w:val="16"/>
        </w:rPr>
        <w:t>tegen de verwerking bezwaar te maken en het rec</w:t>
      </w:r>
      <w:r w:rsidR="00044C87" w:rsidRPr="00EB0D66">
        <w:rPr>
          <w:sz w:val="16"/>
          <w:szCs w:val="16"/>
        </w:rPr>
        <w:t>ht op gegevensoverdraagbaarheid.</w:t>
      </w:r>
      <w:r w:rsidR="00B57051" w:rsidRPr="00EB0D66">
        <w:rPr>
          <w:sz w:val="16"/>
          <w:szCs w:val="16"/>
        </w:rPr>
        <w:t xml:space="preserve"> Om aan deze rechten uitvoering te geven, neemt de betrokkene contact op met </w:t>
      </w:r>
      <w:hyperlink r:id="rId9" w:history="1">
        <w:r w:rsidR="00C8770A" w:rsidRPr="002903A9">
          <w:rPr>
            <w:rStyle w:val="Hyperlink"/>
            <w:sz w:val="16"/>
            <w:szCs w:val="16"/>
          </w:rPr>
          <w:t>GDPR@AFSCV.BE</w:t>
        </w:r>
      </w:hyperlink>
      <w:r w:rsidR="00C8770A">
        <w:rPr>
          <w:sz w:val="16"/>
          <w:szCs w:val="16"/>
        </w:rPr>
        <w:t xml:space="preserve"> </w:t>
      </w:r>
    </w:p>
    <w:p w14:paraId="4F583013" w14:textId="77777777" w:rsidR="009227A1" w:rsidRPr="00EB0D66" w:rsidRDefault="009227A1" w:rsidP="009227A1">
      <w:pPr>
        <w:spacing w:after="0"/>
        <w:jc w:val="both"/>
        <w:rPr>
          <w:sz w:val="16"/>
          <w:szCs w:val="16"/>
        </w:rPr>
      </w:pPr>
    </w:p>
    <w:p w14:paraId="7FEC3824" w14:textId="592D9639" w:rsidR="00211E2A" w:rsidRPr="00EB0D66" w:rsidRDefault="00D41C73" w:rsidP="009227A1">
      <w:pPr>
        <w:spacing w:after="0"/>
        <w:jc w:val="both"/>
        <w:rPr>
          <w:sz w:val="16"/>
          <w:szCs w:val="16"/>
        </w:rPr>
      </w:pPr>
      <w:r w:rsidRPr="00EB0D66">
        <w:rPr>
          <w:sz w:val="16"/>
          <w:szCs w:val="16"/>
        </w:rPr>
        <w:t>7.</w:t>
      </w:r>
      <w:r w:rsidR="007C6F71" w:rsidRPr="00EB0D66">
        <w:rPr>
          <w:sz w:val="16"/>
          <w:szCs w:val="16"/>
        </w:rPr>
        <w:t>2</w:t>
      </w:r>
      <w:r w:rsidR="00211E2A" w:rsidRPr="00EB0D66">
        <w:rPr>
          <w:sz w:val="16"/>
          <w:szCs w:val="16"/>
        </w:rPr>
        <w:t xml:space="preserve"> </w:t>
      </w:r>
      <w:r w:rsidR="00424C55" w:rsidRPr="00EB0D66">
        <w:rPr>
          <w:sz w:val="16"/>
          <w:szCs w:val="16"/>
        </w:rPr>
        <w:t>Voor zover</w:t>
      </w:r>
      <w:r w:rsidR="00C0092C" w:rsidRPr="00EB0D66">
        <w:rPr>
          <w:sz w:val="16"/>
          <w:szCs w:val="16"/>
        </w:rPr>
        <w:t xml:space="preserve"> de verwe</w:t>
      </w:r>
      <w:r w:rsidR="003D392A" w:rsidRPr="00EB0D66">
        <w:rPr>
          <w:sz w:val="16"/>
          <w:szCs w:val="16"/>
        </w:rPr>
        <w:t>rking van de persoonsgegevens gebeurt op basis van de toestemming van de betrokkene, heeft de</w:t>
      </w:r>
      <w:r w:rsidR="00044C87" w:rsidRPr="00EB0D66">
        <w:rPr>
          <w:sz w:val="16"/>
          <w:szCs w:val="16"/>
        </w:rPr>
        <w:t xml:space="preserve"> </w:t>
      </w:r>
      <w:r w:rsidR="00211E2A" w:rsidRPr="00EB0D66">
        <w:rPr>
          <w:sz w:val="16"/>
          <w:szCs w:val="16"/>
        </w:rPr>
        <w:t xml:space="preserve">betrokkene het recht </w:t>
      </w:r>
      <w:r w:rsidR="00044C87" w:rsidRPr="00EB0D66">
        <w:rPr>
          <w:sz w:val="16"/>
          <w:szCs w:val="16"/>
        </w:rPr>
        <w:t>zijn</w:t>
      </w:r>
      <w:r w:rsidR="00211E2A" w:rsidRPr="00EB0D66">
        <w:rPr>
          <w:sz w:val="16"/>
          <w:szCs w:val="16"/>
        </w:rPr>
        <w:t xml:space="preserve"> toestemming te allen tijde in te trekken, zonder dat dit afbreuk doet aan de rechtmatigheid van de verwerking op basis van de toestemming vóó</w:t>
      </w:r>
      <w:r w:rsidR="00044C87" w:rsidRPr="00EB0D66">
        <w:rPr>
          <w:sz w:val="16"/>
          <w:szCs w:val="16"/>
        </w:rPr>
        <w:t>r de intrekking daarvan.</w:t>
      </w:r>
      <w:r w:rsidR="00320F07" w:rsidRPr="00EB0D66">
        <w:rPr>
          <w:sz w:val="16"/>
          <w:szCs w:val="16"/>
        </w:rPr>
        <w:t xml:space="preserve"> Daarvoor volstaat het een e-mailbericht naar </w:t>
      </w:r>
      <w:hyperlink r:id="rId10" w:history="1">
        <w:r w:rsidR="00EB0D66" w:rsidRPr="002903A9">
          <w:rPr>
            <w:rStyle w:val="Hyperlink"/>
            <w:sz w:val="16"/>
            <w:szCs w:val="16"/>
          </w:rPr>
          <w:t>GDPR@AFSCV.BE</w:t>
        </w:r>
      </w:hyperlink>
      <w:r w:rsidR="00EB0D66">
        <w:rPr>
          <w:sz w:val="16"/>
          <w:szCs w:val="16"/>
        </w:rPr>
        <w:t xml:space="preserve"> </w:t>
      </w:r>
      <w:r w:rsidR="00320F07" w:rsidRPr="00EB0D66">
        <w:rPr>
          <w:sz w:val="16"/>
          <w:szCs w:val="16"/>
        </w:rPr>
        <w:t> te sturen.</w:t>
      </w:r>
    </w:p>
    <w:p w14:paraId="7BA06892" w14:textId="77777777" w:rsidR="009227A1" w:rsidRPr="00EB0D66" w:rsidRDefault="009227A1" w:rsidP="009227A1">
      <w:pPr>
        <w:spacing w:after="0"/>
        <w:jc w:val="both"/>
        <w:rPr>
          <w:sz w:val="16"/>
          <w:szCs w:val="16"/>
        </w:rPr>
      </w:pPr>
    </w:p>
    <w:p w14:paraId="21DE74CB" w14:textId="0539207F" w:rsidR="0056759E" w:rsidRPr="00EB0D66" w:rsidRDefault="00D41C73" w:rsidP="009227A1">
      <w:pPr>
        <w:spacing w:after="0"/>
        <w:jc w:val="both"/>
        <w:rPr>
          <w:sz w:val="16"/>
          <w:szCs w:val="16"/>
        </w:rPr>
      </w:pPr>
      <w:r w:rsidRPr="00EB0D66">
        <w:rPr>
          <w:sz w:val="16"/>
          <w:szCs w:val="16"/>
        </w:rPr>
        <w:t>7</w:t>
      </w:r>
      <w:r w:rsidR="007C6F71" w:rsidRPr="00EB0D66">
        <w:rPr>
          <w:sz w:val="16"/>
          <w:szCs w:val="16"/>
        </w:rPr>
        <w:t>.3</w:t>
      </w:r>
      <w:r w:rsidR="00C15292" w:rsidRPr="00EB0D66">
        <w:rPr>
          <w:sz w:val="16"/>
          <w:szCs w:val="16"/>
        </w:rPr>
        <w:t xml:space="preserve"> </w:t>
      </w:r>
      <w:r w:rsidR="00B57051" w:rsidRPr="00EB0D66">
        <w:rPr>
          <w:sz w:val="16"/>
          <w:szCs w:val="16"/>
        </w:rPr>
        <w:t xml:space="preserve">Indien de betrokkene bovendien vraagt om de verwijdering van de gegevens, </w:t>
      </w:r>
      <w:r w:rsidR="004D1C9E" w:rsidRPr="00EB0D66">
        <w:rPr>
          <w:sz w:val="16"/>
          <w:szCs w:val="16"/>
        </w:rPr>
        <w:t xml:space="preserve">zal </w:t>
      </w:r>
      <w:r w:rsidR="00B57051" w:rsidRPr="00EB0D66">
        <w:rPr>
          <w:sz w:val="16"/>
          <w:szCs w:val="16"/>
        </w:rPr>
        <w:t xml:space="preserve">de apotheek </w:t>
      </w:r>
      <w:r w:rsidR="004D1C9E" w:rsidRPr="00EB0D66">
        <w:rPr>
          <w:sz w:val="16"/>
          <w:szCs w:val="16"/>
        </w:rPr>
        <w:t xml:space="preserve">zonder onredelijke vertraging op dit verzoek ingaan, voor zover deze verwijdering geen inbreuk vormt op de wettelijke verwerkingsverplichting die op </w:t>
      </w:r>
      <w:r w:rsidR="0030071C" w:rsidRPr="00EB0D66">
        <w:rPr>
          <w:sz w:val="16"/>
          <w:szCs w:val="16"/>
        </w:rPr>
        <w:t>de apotheek</w:t>
      </w:r>
      <w:r w:rsidR="0056759E" w:rsidRPr="00EB0D66">
        <w:rPr>
          <w:sz w:val="16"/>
          <w:szCs w:val="16"/>
        </w:rPr>
        <w:t xml:space="preserve"> rust.</w:t>
      </w:r>
    </w:p>
    <w:p w14:paraId="3B17F34E" w14:textId="77777777" w:rsidR="009227A1" w:rsidRPr="00EB0D66" w:rsidRDefault="009227A1" w:rsidP="009227A1">
      <w:pPr>
        <w:spacing w:after="0"/>
        <w:jc w:val="both"/>
        <w:rPr>
          <w:sz w:val="16"/>
          <w:szCs w:val="16"/>
        </w:rPr>
      </w:pPr>
    </w:p>
    <w:p w14:paraId="4A4C3CA0" w14:textId="53D8B155" w:rsidR="00656A2E" w:rsidRPr="00EB0D66" w:rsidRDefault="007C6F71" w:rsidP="009227A1">
      <w:pPr>
        <w:spacing w:after="0"/>
        <w:jc w:val="both"/>
        <w:rPr>
          <w:sz w:val="16"/>
          <w:szCs w:val="16"/>
        </w:rPr>
      </w:pPr>
      <w:r w:rsidRPr="00EB0D66">
        <w:rPr>
          <w:sz w:val="16"/>
          <w:szCs w:val="16"/>
        </w:rPr>
        <w:t>7.4.</w:t>
      </w:r>
      <w:r w:rsidR="00656A2E" w:rsidRPr="00EB0D66">
        <w:rPr>
          <w:sz w:val="16"/>
          <w:szCs w:val="16"/>
        </w:rPr>
        <w:t xml:space="preserve"> Wanneer </w:t>
      </w:r>
      <w:r w:rsidR="0030071C" w:rsidRPr="00EB0D66">
        <w:rPr>
          <w:sz w:val="16"/>
          <w:szCs w:val="16"/>
        </w:rPr>
        <w:t>de apotheek</w:t>
      </w:r>
      <w:r w:rsidR="00656A2E" w:rsidRPr="00EB0D66">
        <w:rPr>
          <w:sz w:val="16"/>
          <w:szCs w:val="16"/>
        </w:rPr>
        <w:t xml:space="preserve"> de persoonsgegevens </w:t>
      </w:r>
      <w:r w:rsidR="00A0082F" w:rsidRPr="00EB0D66">
        <w:rPr>
          <w:sz w:val="16"/>
          <w:szCs w:val="16"/>
        </w:rPr>
        <w:t xml:space="preserve">overgedragen heeft naar een derde partij </w:t>
      </w:r>
      <w:r w:rsidR="00656A2E" w:rsidRPr="00EB0D66">
        <w:rPr>
          <w:sz w:val="16"/>
          <w:szCs w:val="16"/>
        </w:rPr>
        <w:t xml:space="preserve">en verplicht is de persoonsgegevens te wissen, neemt </w:t>
      </w:r>
      <w:r w:rsidR="0030071C" w:rsidRPr="00EB0D66">
        <w:rPr>
          <w:sz w:val="16"/>
          <w:szCs w:val="16"/>
        </w:rPr>
        <w:t>de apotheek</w:t>
      </w:r>
      <w:r w:rsidR="00656A2E" w:rsidRPr="00EB0D66">
        <w:rPr>
          <w:sz w:val="16"/>
          <w:szCs w:val="16"/>
        </w:rPr>
        <w:t>, rekening houdend met de beschikbare technologie en de uitvoeringskosten, redelijke maatregelen</w:t>
      </w:r>
      <w:r w:rsidR="003D56D5" w:rsidRPr="00EB0D66">
        <w:rPr>
          <w:sz w:val="16"/>
          <w:szCs w:val="16"/>
        </w:rPr>
        <w:t xml:space="preserve"> -</w:t>
      </w:r>
      <w:r w:rsidR="00656A2E" w:rsidRPr="00EB0D66">
        <w:rPr>
          <w:sz w:val="16"/>
          <w:szCs w:val="16"/>
        </w:rPr>
        <w:t xml:space="preserve"> waaronder technische maatregelen</w:t>
      </w:r>
      <w:r w:rsidR="003D56D5" w:rsidRPr="00EB0D66">
        <w:rPr>
          <w:sz w:val="16"/>
          <w:szCs w:val="16"/>
        </w:rPr>
        <w:t xml:space="preserve"> -</w:t>
      </w:r>
      <w:r w:rsidR="00656A2E" w:rsidRPr="00EB0D66">
        <w:rPr>
          <w:sz w:val="16"/>
          <w:szCs w:val="16"/>
        </w:rPr>
        <w:t xml:space="preserve"> om </w:t>
      </w:r>
      <w:r w:rsidR="00B3160D" w:rsidRPr="00EB0D66">
        <w:rPr>
          <w:sz w:val="16"/>
          <w:szCs w:val="16"/>
        </w:rPr>
        <w:t xml:space="preserve">verwerkers </w:t>
      </w:r>
      <w:r w:rsidR="00656A2E" w:rsidRPr="00EB0D66">
        <w:rPr>
          <w:sz w:val="16"/>
          <w:szCs w:val="16"/>
        </w:rPr>
        <w:t xml:space="preserve">die de persoonsgegevens verwerken, ervan op de hoogte te stellen dat de betrokkene </w:t>
      </w:r>
      <w:r w:rsidR="00C7179F" w:rsidRPr="00EB0D66">
        <w:rPr>
          <w:sz w:val="16"/>
          <w:szCs w:val="16"/>
        </w:rPr>
        <w:t>de verwerkingsverantwoordelijken</w:t>
      </w:r>
      <w:r w:rsidR="00656A2E" w:rsidRPr="00EB0D66">
        <w:rPr>
          <w:sz w:val="16"/>
          <w:szCs w:val="16"/>
        </w:rPr>
        <w:t xml:space="preserve"> heeft verzocht om iedere koppeling naar, of kopie of reproductie van die persoonsgegevens te wissen.</w:t>
      </w:r>
    </w:p>
    <w:p w14:paraId="76333999" w14:textId="77777777" w:rsidR="009227A1" w:rsidRPr="00EB0D66" w:rsidRDefault="009227A1" w:rsidP="009227A1">
      <w:pPr>
        <w:spacing w:after="0"/>
        <w:jc w:val="both"/>
        <w:rPr>
          <w:sz w:val="16"/>
          <w:szCs w:val="16"/>
        </w:rPr>
      </w:pPr>
    </w:p>
    <w:p w14:paraId="4AC56F79" w14:textId="20DDC09E" w:rsidR="00745F0D" w:rsidRPr="00EB0D66" w:rsidRDefault="00424C55" w:rsidP="009227A1">
      <w:pPr>
        <w:spacing w:after="0"/>
        <w:jc w:val="both"/>
        <w:rPr>
          <w:sz w:val="16"/>
          <w:szCs w:val="16"/>
        </w:rPr>
      </w:pPr>
      <w:r w:rsidRPr="00EB0D66">
        <w:rPr>
          <w:sz w:val="16"/>
          <w:szCs w:val="16"/>
        </w:rPr>
        <w:t>8</w:t>
      </w:r>
      <w:r w:rsidR="00C15292" w:rsidRPr="00EB0D66">
        <w:rPr>
          <w:sz w:val="16"/>
          <w:szCs w:val="16"/>
        </w:rPr>
        <w:t>.</w:t>
      </w:r>
      <w:r w:rsidR="00044C87" w:rsidRPr="00EB0D66">
        <w:rPr>
          <w:sz w:val="16"/>
          <w:szCs w:val="16"/>
        </w:rPr>
        <w:t xml:space="preserve"> D</w:t>
      </w:r>
      <w:r w:rsidR="00211E2A" w:rsidRPr="00EB0D66">
        <w:rPr>
          <w:sz w:val="16"/>
          <w:szCs w:val="16"/>
        </w:rPr>
        <w:t>e betrokkene</w:t>
      </w:r>
      <w:r w:rsidR="00044C87" w:rsidRPr="00EB0D66">
        <w:rPr>
          <w:sz w:val="16"/>
          <w:szCs w:val="16"/>
        </w:rPr>
        <w:t xml:space="preserve"> heeft</w:t>
      </w:r>
      <w:r w:rsidR="00211E2A" w:rsidRPr="00EB0D66">
        <w:rPr>
          <w:sz w:val="16"/>
          <w:szCs w:val="16"/>
        </w:rPr>
        <w:t xml:space="preserve"> het recht klacht in te dienen bij </w:t>
      </w:r>
      <w:r w:rsidR="00B57051" w:rsidRPr="00EB0D66">
        <w:rPr>
          <w:sz w:val="16"/>
          <w:szCs w:val="16"/>
        </w:rPr>
        <w:t xml:space="preserve">de apotheek. Daarnaast heeft de betrokkene het recht klacht in te dienen bij </w:t>
      </w:r>
      <w:r w:rsidR="00211E2A" w:rsidRPr="00EB0D66">
        <w:rPr>
          <w:sz w:val="16"/>
          <w:szCs w:val="16"/>
        </w:rPr>
        <w:t>een toezichthoudende au</w:t>
      </w:r>
      <w:r w:rsidR="00044C87" w:rsidRPr="00EB0D66">
        <w:rPr>
          <w:sz w:val="16"/>
          <w:szCs w:val="16"/>
        </w:rPr>
        <w:t>toriteit</w:t>
      </w:r>
      <w:r w:rsidR="000B0923" w:rsidRPr="00EB0D66">
        <w:rPr>
          <w:sz w:val="16"/>
          <w:szCs w:val="16"/>
        </w:rPr>
        <w:t xml:space="preserve">. Voor België is dit de </w:t>
      </w:r>
      <w:r w:rsidR="00B57051" w:rsidRPr="00EB0D66">
        <w:rPr>
          <w:sz w:val="16"/>
          <w:szCs w:val="16"/>
        </w:rPr>
        <w:t>Gegevensbeschermingsautoriteit, Drukpersstraat 35, 1000 Brussel, tel. +32 (0)2/274.48.00</w:t>
      </w:r>
      <w:r w:rsidR="00B71470" w:rsidRPr="00EB0D66">
        <w:rPr>
          <w:sz w:val="16"/>
          <w:szCs w:val="16"/>
        </w:rPr>
        <w:t>.</w:t>
      </w:r>
    </w:p>
    <w:sectPr w:rsidR="00745F0D" w:rsidRPr="00EB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EA4F2"/>
    <w:multiLevelType w:val="hybridMultilevel"/>
    <w:tmpl w:val="58FC4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9DAA7"/>
    <w:multiLevelType w:val="hybridMultilevel"/>
    <w:tmpl w:val="2B858A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0EA069"/>
    <w:multiLevelType w:val="hybridMultilevel"/>
    <w:tmpl w:val="55F87B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4D66A"/>
    <w:multiLevelType w:val="hybridMultilevel"/>
    <w:tmpl w:val="1C7967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750FCF"/>
    <w:multiLevelType w:val="hybridMultilevel"/>
    <w:tmpl w:val="A514C3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B8C40E3"/>
    <w:multiLevelType w:val="hybridMultilevel"/>
    <w:tmpl w:val="4EF6A6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2128642">
    <w:abstractNumId w:val="4"/>
  </w:num>
  <w:num w:numId="2" w16cid:durableId="1232498154">
    <w:abstractNumId w:val="3"/>
  </w:num>
  <w:num w:numId="3" w16cid:durableId="83039205">
    <w:abstractNumId w:val="2"/>
  </w:num>
  <w:num w:numId="4" w16cid:durableId="394084483">
    <w:abstractNumId w:val="5"/>
  </w:num>
  <w:num w:numId="5" w16cid:durableId="577977517">
    <w:abstractNumId w:val="0"/>
  </w:num>
  <w:num w:numId="6" w16cid:durableId="208491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ED"/>
    <w:rsid w:val="000016ED"/>
    <w:rsid w:val="00004602"/>
    <w:rsid w:val="00044C87"/>
    <w:rsid w:val="000710C9"/>
    <w:rsid w:val="00075423"/>
    <w:rsid w:val="00083E69"/>
    <w:rsid w:val="00086E00"/>
    <w:rsid w:val="00090E66"/>
    <w:rsid w:val="000B05E0"/>
    <w:rsid w:val="000B0923"/>
    <w:rsid w:val="000C1F2B"/>
    <w:rsid w:val="000E23FC"/>
    <w:rsid w:val="00110A98"/>
    <w:rsid w:val="00132FD9"/>
    <w:rsid w:val="00133A4A"/>
    <w:rsid w:val="00166895"/>
    <w:rsid w:val="00171D50"/>
    <w:rsid w:val="00173434"/>
    <w:rsid w:val="00190E97"/>
    <w:rsid w:val="001C4478"/>
    <w:rsid w:val="001E3C99"/>
    <w:rsid w:val="001F1584"/>
    <w:rsid w:val="002007FC"/>
    <w:rsid w:val="00211E2A"/>
    <w:rsid w:val="00225B3E"/>
    <w:rsid w:val="00227B53"/>
    <w:rsid w:val="00254751"/>
    <w:rsid w:val="002833EE"/>
    <w:rsid w:val="00287651"/>
    <w:rsid w:val="002968B2"/>
    <w:rsid w:val="002D0815"/>
    <w:rsid w:val="002E7D74"/>
    <w:rsid w:val="002F48BB"/>
    <w:rsid w:val="0030071C"/>
    <w:rsid w:val="00307336"/>
    <w:rsid w:val="00313999"/>
    <w:rsid w:val="00320F07"/>
    <w:rsid w:val="00325768"/>
    <w:rsid w:val="003303AE"/>
    <w:rsid w:val="00335EEB"/>
    <w:rsid w:val="00346B17"/>
    <w:rsid w:val="00347CA9"/>
    <w:rsid w:val="003742B7"/>
    <w:rsid w:val="00383C1E"/>
    <w:rsid w:val="003876E9"/>
    <w:rsid w:val="003C6EDB"/>
    <w:rsid w:val="003D392A"/>
    <w:rsid w:val="003D56D5"/>
    <w:rsid w:val="003E2E58"/>
    <w:rsid w:val="003E516D"/>
    <w:rsid w:val="0042199A"/>
    <w:rsid w:val="00424C55"/>
    <w:rsid w:val="004632E3"/>
    <w:rsid w:val="004837DD"/>
    <w:rsid w:val="004A58EC"/>
    <w:rsid w:val="004D1C9E"/>
    <w:rsid w:val="0050289E"/>
    <w:rsid w:val="0050507E"/>
    <w:rsid w:val="00512D43"/>
    <w:rsid w:val="00525F3F"/>
    <w:rsid w:val="00534FC9"/>
    <w:rsid w:val="0054506F"/>
    <w:rsid w:val="00561A75"/>
    <w:rsid w:val="0056759E"/>
    <w:rsid w:val="0057095F"/>
    <w:rsid w:val="005E729D"/>
    <w:rsid w:val="005F6A2C"/>
    <w:rsid w:val="005F7EB1"/>
    <w:rsid w:val="0060073E"/>
    <w:rsid w:val="00617EE5"/>
    <w:rsid w:val="00625B67"/>
    <w:rsid w:val="006449AD"/>
    <w:rsid w:val="0065176C"/>
    <w:rsid w:val="00652BC0"/>
    <w:rsid w:val="00655C3E"/>
    <w:rsid w:val="00656A2E"/>
    <w:rsid w:val="00671E5B"/>
    <w:rsid w:val="006B5729"/>
    <w:rsid w:val="007362C4"/>
    <w:rsid w:val="00745F0D"/>
    <w:rsid w:val="00753851"/>
    <w:rsid w:val="007841B6"/>
    <w:rsid w:val="00797CA7"/>
    <w:rsid w:val="007A472C"/>
    <w:rsid w:val="007C6F71"/>
    <w:rsid w:val="007F2625"/>
    <w:rsid w:val="007F352E"/>
    <w:rsid w:val="008155BF"/>
    <w:rsid w:val="0085384F"/>
    <w:rsid w:val="0085454E"/>
    <w:rsid w:val="008B3728"/>
    <w:rsid w:val="008B6C61"/>
    <w:rsid w:val="008C63A7"/>
    <w:rsid w:val="00920D14"/>
    <w:rsid w:val="009227A1"/>
    <w:rsid w:val="009502E5"/>
    <w:rsid w:val="009664F7"/>
    <w:rsid w:val="00976A38"/>
    <w:rsid w:val="00986DFD"/>
    <w:rsid w:val="009A2456"/>
    <w:rsid w:val="009C5B69"/>
    <w:rsid w:val="009E7201"/>
    <w:rsid w:val="00A0082F"/>
    <w:rsid w:val="00A344C6"/>
    <w:rsid w:val="00A35080"/>
    <w:rsid w:val="00AA326A"/>
    <w:rsid w:val="00AD7A0A"/>
    <w:rsid w:val="00AF0EA8"/>
    <w:rsid w:val="00AF34EB"/>
    <w:rsid w:val="00AF741E"/>
    <w:rsid w:val="00AF7B58"/>
    <w:rsid w:val="00B0364D"/>
    <w:rsid w:val="00B114C6"/>
    <w:rsid w:val="00B22095"/>
    <w:rsid w:val="00B3160D"/>
    <w:rsid w:val="00B400BB"/>
    <w:rsid w:val="00B421DF"/>
    <w:rsid w:val="00B57051"/>
    <w:rsid w:val="00B71470"/>
    <w:rsid w:val="00B90D52"/>
    <w:rsid w:val="00B94163"/>
    <w:rsid w:val="00BA3569"/>
    <w:rsid w:val="00BB440A"/>
    <w:rsid w:val="00BE414B"/>
    <w:rsid w:val="00BF7A17"/>
    <w:rsid w:val="00C0092C"/>
    <w:rsid w:val="00C028C4"/>
    <w:rsid w:val="00C15292"/>
    <w:rsid w:val="00C41E04"/>
    <w:rsid w:val="00C44890"/>
    <w:rsid w:val="00C46A04"/>
    <w:rsid w:val="00C64AAF"/>
    <w:rsid w:val="00C7179F"/>
    <w:rsid w:val="00C72207"/>
    <w:rsid w:val="00C83DC1"/>
    <w:rsid w:val="00C8770A"/>
    <w:rsid w:val="00C96528"/>
    <w:rsid w:val="00CA73BD"/>
    <w:rsid w:val="00CD07FE"/>
    <w:rsid w:val="00D260FF"/>
    <w:rsid w:val="00D41C73"/>
    <w:rsid w:val="00D457FA"/>
    <w:rsid w:val="00D54D72"/>
    <w:rsid w:val="00D65E93"/>
    <w:rsid w:val="00D720C8"/>
    <w:rsid w:val="00D80083"/>
    <w:rsid w:val="00DE69BA"/>
    <w:rsid w:val="00E241DB"/>
    <w:rsid w:val="00E30F9A"/>
    <w:rsid w:val="00E4026B"/>
    <w:rsid w:val="00E520F8"/>
    <w:rsid w:val="00E8004C"/>
    <w:rsid w:val="00EB0D66"/>
    <w:rsid w:val="00ED6D4E"/>
    <w:rsid w:val="00EE1B73"/>
    <w:rsid w:val="00EF0508"/>
    <w:rsid w:val="00F00B4A"/>
    <w:rsid w:val="00F07BB8"/>
    <w:rsid w:val="00F12349"/>
    <w:rsid w:val="00F31C56"/>
    <w:rsid w:val="00F629E7"/>
    <w:rsid w:val="00F71616"/>
    <w:rsid w:val="00F7500F"/>
    <w:rsid w:val="00F920D0"/>
    <w:rsid w:val="00FC06B0"/>
    <w:rsid w:val="00FD61F4"/>
    <w:rsid w:val="00FE01D2"/>
    <w:rsid w:val="00FF380A"/>
    <w:rsid w:val="00FF67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80B2"/>
  <w15:chartTrackingRefBased/>
  <w15:docId w15:val="{BA9BAA63-EDA3-4CC0-86CA-FB73295B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16E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0016ED"/>
    <w:rPr>
      <w:b/>
      <w:bCs/>
    </w:rPr>
  </w:style>
  <w:style w:type="character" w:customStyle="1" w:styleId="ms-rtefontsize-2">
    <w:name w:val="ms-rtefontsize-2"/>
    <w:basedOn w:val="Standaardalinea-lettertype"/>
    <w:rsid w:val="000016ED"/>
  </w:style>
  <w:style w:type="character" w:styleId="Hyperlink">
    <w:name w:val="Hyperlink"/>
    <w:basedOn w:val="Standaardalinea-lettertype"/>
    <w:uiPriority w:val="99"/>
    <w:unhideWhenUsed/>
    <w:rsid w:val="000016ED"/>
    <w:rPr>
      <w:color w:val="0000FF"/>
      <w:u w:val="single"/>
    </w:rPr>
  </w:style>
  <w:style w:type="paragraph" w:styleId="Ballontekst">
    <w:name w:val="Balloon Text"/>
    <w:basedOn w:val="Standaard"/>
    <w:link w:val="BallontekstChar"/>
    <w:uiPriority w:val="99"/>
    <w:semiHidden/>
    <w:unhideWhenUsed/>
    <w:rsid w:val="00B421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21DF"/>
    <w:rPr>
      <w:rFonts w:ascii="Segoe UI" w:hAnsi="Segoe UI" w:cs="Segoe UI"/>
      <w:sz w:val="18"/>
      <w:szCs w:val="18"/>
    </w:rPr>
  </w:style>
  <w:style w:type="character" w:styleId="Verwijzingopmerking">
    <w:name w:val="annotation reference"/>
    <w:basedOn w:val="Standaardalinea-lettertype"/>
    <w:uiPriority w:val="99"/>
    <w:semiHidden/>
    <w:unhideWhenUsed/>
    <w:rsid w:val="00AF7B58"/>
    <w:rPr>
      <w:sz w:val="16"/>
      <w:szCs w:val="16"/>
    </w:rPr>
  </w:style>
  <w:style w:type="paragraph" w:styleId="Tekstopmerking">
    <w:name w:val="annotation text"/>
    <w:basedOn w:val="Standaard"/>
    <w:link w:val="TekstopmerkingChar"/>
    <w:uiPriority w:val="99"/>
    <w:semiHidden/>
    <w:unhideWhenUsed/>
    <w:rsid w:val="00AF7B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7B58"/>
    <w:rPr>
      <w:sz w:val="20"/>
      <w:szCs w:val="20"/>
    </w:rPr>
  </w:style>
  <w:style w:type="paragraph" w:styleId="Onderwerpvanopmerking">
    <w:name w:val="annotation subject"/>
    <w:basedOn w:val="Tekstopmerking"/>
    <w:next w:val="Tekstopmerking"/>
    <w:link w:val="OnderwerpvanopmerkingChar"/>
    <w:uiPriority w:val="99"/>
    <w:semiHidden/>
    <w:unhideWhenUsed/>
    <w:rsid w:val="00AF7B58"/>
    <w:rPr>
      <w:b/>
      <w:bCs/>
    </w:rPr>
  </w:style>
  <w:style w:type="character" w:customStyle="1" w:styleId="OnderwerpvanopmerkingChar">
    <w:name w:val="Onderwerp van opmerking Char"/>
    <w:basedOn w:val="TekstopmerkingChar"/>
    <w:link w:val="Onderwerpvanopmerking"/>
    <w:uiPriority w:val="99"/>
    <w:semiHidden/>
    <w:rsid w:val="00AF7B58"/>
    <w:rPr>
      <w:b/>
      <w:bCs/>
      <w:sz w:val="20"/>
      <w:szCs w:val="20"/>
    </w:rPr>
  </w:style>
  <w:style w:type="paragraph" w:customStyle="1" w:styleId="Default">
    <w:name w:val="Default"/>
    <w:rsid w:val="00335EEB"/>
    <w:pPr>
      <w:autoSpaceDE w:val="0"/>
      <w:autoSpaceDN w:val="0"/>
      <w:adjustRightInd w:val="0"/>
      <w:spacing w:after="0" w:line="240" w:lineRule="auto"/>
    </w:pPr>
    <w:rPr>
      <w:rFonts w:ascii="Trebuchet MS" w:hAnsi="Trebuchet MS" w:cs="Trebuchet MS"/>
      <w:color w:val="000000"/>
      <w:sz w:val="24"/>
      <w:szCs w:val="24"/>
    </w:rPr>
  </w:style>
  <w:style w:type="table" w:styleId="Tabelraster">
    <w:name w:val="Table Grid"/>
    <w:basedOn w:val="Standaardtabel"/>
    <w:uiPriority w:val="39"/>
    <w:rsid w:val="00AF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45F0D"/>
    <w:pPr>
      <w:ind w:left="720"/>
      <w:contextualSpacing/>
    </w:pPr>
  </w:style>
  <w:style w:type="character" w:styleId="Onopgelostemelding">
    <w:name w:val="Unresolved Mention"/>
    <w:basedOn w:val="Standaardalinea-lettertype"/>
    <w:uiPriority w:val="99"/>
    <w:semiHidden/>
    <w:unhideWhenUsed/>
    <w:rsid w:val="00EB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4986">
      <w:bodyDiv w:val="1"/>
      <w:marLeft w:val="0"/>
      <w:marRight w:val="0"/>
      <w:marTop w:val="0"/>
      <w:marBottom w:val="0"/>
      <w:divBdr>
        <w:top w:val="none" w:sz="0" w:space="0" w:color="auto"/>
        <w:left w:val="none" w:sz="0" w:space="0" w:color="auto"/>
        <w:bottom w:val="none" w:sz="0" w:space="0" w:color="auto"/>
        <w:right w:val="none" w:sz="0" w:space="0" w:color="auto"/>
      </w:divBdr>
    </w:div>
    <w:div w:id="12986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AFSCV.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DPR@AFSCV.BE" TargetMode="External"/><Relationship Id="rId4" Type="http://schemas.openxmlformats.org/officeDocument/2006/relationships/numbering" Target="numbering.xml"/><Relationship Id="rId9" Type="http://schemas.openxmlformats.org/officeDocument/2006/relationships/hyperlink" Target="mailto:GDPR@AFSC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C131A22C4254191DC88D2B3666ECE" ma:contentTypeVersion="1" ma:contentTypeDescription="Create a new document." ma:contentTypeScope="" ma:versionID="6382b452de2778a8cf6a4c3084d6c053">
  <xsd:schema xmlns:xsd="http://www.w3.org/2001/XMLSchema" xmlns:xs="http://www.w3.org/2001/XMLSchema" xmlns:p="http://schemas.microsoft.com/office/2006/metadata/properties" targetNamespace="http://schemas.microsoft.com/office/2006/metadata/properties" ma:root="true" ma:fieldsID="3f61d83a74206050a515cd2fc285cd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28D0C-9453-43B9-9C9D-6AFA93CDF8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C6308-6C33-4D56-A0A2-8C6D7AE399FD}">
  <ds:schemaRefs>
    <ds:schemaRef ds:uri="http://schemas.microsoft.com/sharepoint/v3/contenttype/forms"/>
  </ds:schemaRefs>
</ds:datastoreItem>
</file>

<file path=customXml/itemProps3.xml><?xml version="1.0" encoding="utf-8"?>
<ds:datastoreItem xmlns:ds="http://schemas.openxmlformats.org/officeDocument/2006/customXml" ds:itemID="{48F1A95B-9A22-4185-BD57-31D475EC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729</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Hanjoul</dc:creator>
  <cp:keywords/>
  <dc:description/>
  <cp:lastModifiedBy>Femke Paenen</cp:lastModifiedBy>
  <cp:revision>18</cp:revision>
  <dcterms:created xsi:type="dcterms:W3CDTF">2019-02-25T09:26:00Z</dcterms:created>
  <dcterms:modified xsi:type="dcterms:W3CDTF">2023-05-25T12:39:00Z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0x010100726C131A22C4254191DC88D2B3666ECE</vt:lpwstr>
  </property>
  <property fmtid="{D5CDD505-2E9C-101B-9397-08002B2CF9AE}" pid="3" name="b39bea0fd3e3429ca3cf225c895374c8">
    <vt:lpwstr>Technisch document|71ba25f3-e5de-4b0a-957a-61bb3dcd3281</vt:lpwstr>
  </property>
  <property fmtid="{D5CDD505-2E9C-101B-9397-08002B2CF9AE}" pid="4" name="Document Type NL">
    <vt:lpwstr>103;#Technisch document|71ba25f3-e5de-4b0a-957a-61bb3dcd3281</vt:lpwstr>
  </property>
  <property fmtid="{D5CDD505-2E9C-101B-9397-08002B2CF9AE}" pid="5" name="DocumentLanguageTaxHTField0">
    <vt:lpwstr>NL|e02edc2d-89b1-4adb-bd43-b901a29e08b9</vt:lpwstr>
  </property>
  <property fmtid="{D5CDD505-2E9C-101B-9397-08002B2CF9AE}" pid="6" name="APB_DocumentLanguage">
    <vt:lpwstr>4;#NL|e02edc2d-89b1-4adb-bd43-b901a29e08b9</vt:lpwstr>
  </property>
  <property fmtid="{D5CDD505-2E9C-101B-9397-08002B2CF9AE}" pid="7" name="TaxCatchAll">
    <vt:lpwstr>4;#NL|e02edc2d-89b1-4adb-bd43-b901a29e08b9;#103;#Technisch document|71ba25f3-e5de-4b0a-957a-61bb3dcd3281</vt:lpwstr>
  </property>
</Properties>
</file>